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0" w:rsidRDefault="00BB3C60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Génétique Quantitative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35"/>
        <w:gridCol w:w="2332"/>
        <w:gridCol w:w="1364"/>
        <w:gridCol w:w="1373"/>
        <w:gridCol w:w="986"/>
        <w:gridCol w:w="934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DAHLIA Fatima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BB3C6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fatima.dahlia@univ-tiaret.dz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Pavil</w:t>
            </w:r>
            <w:proofErr w:type="spellEnd"/>
            <w:r>
              <w:rPr>
                <w:rFonts w:ascii="Calibri" w:eastAsia="Calibri" w:hAnsi="Calibri" w:cs="Calibri"/>
              </w:rPr>
              <w:t>.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2"/>
        <w:gridCol w:w="1533"/>
        <w:gridCol w:w="822"/>
        <w:gridCol w:w="817"/>
        <w:gridCol w:w="766"/>
        <w:gridCol w:w="824"/>
        <w:gridCol w:w="767"/>
        <w:gridCol w:w="813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BB3C6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BB3C6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DAHLIA Fatima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2 PB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5"/>
        <w:gridCol w:w="1540"/>
        <w:gridCol w:w="775"/>
        <w:gridCol w:w="820"/>
        <w:gridCol w:w="773"/>
        <w:gridCol w:w="820"/>
        <w:gridCol w:w="775"/>
        <w:gridCol w:w="816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BB3C6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3C60" w:rsidRDefault="00BB3C6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9"/>
        <w:gridCol w:w="5985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Connaitre les différents types d’héritabilité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Connaitre des bases de la génétique quantitative</w:t>
            </w:r>
          </w:p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UEF1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 Assiduité + 50% CC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Distinguer les traits quantitatifs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Utiliser l'héritabilité en amélioration et </w:t>
            </w:r>
            <w:proofErr w:type="spellStart"/>
            <w:r>
              <w:rPr>
                <w:rFonts w:ascii="Calibri" w:eastAsia="Calibri" w:hAnsi="Calibri" w:cs="Calibri"/>
              </w:rPr>
              <w:t>sélecti</w:t>
            </w:r>
            <w:proofErr w:type="spellEnd"/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Evaluer la valeur d'individus au croisement 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7"/>
        <w:gridCol w:w="897"/>
        <w:gridCol w:w="790"/>
        <w:gridCol w:w="802"/>
        <w:gridCol w:w="1433"/>
        <w:gridCol w:w="1124"/>
        <w:gridCol w:w="1393"/>
        <w:gridCol w:w="1158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jrs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</w:t>
            </w:r>
          </w:p>
          <w:p w:rsidR="00BB3C60" w:rsidRDefault="00BB3C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B3C60" w:rsidRDefault="00BB3C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BB3C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</w:p>
          <w:p w:rsidR="00BB3C60" w:rsidRDefault="00BB3C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</w:tbl>
    <w:p w:rsidR="00BB3C60" w:rsidRDefault="00E504C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B3C60" w:rsidRDefault="00E504C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3"/>
        <w:gridCol w:w="6401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EQUIPEMENTS ET MATERIELS UTILISES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https://moodle.univ-tiaret.dz/course/view.php</w:t>
              </w:r>
            </w:hyperlink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?id=5149     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http://fsnv.univ-tiaret.dz/index.php/10-formations</w:t>
              </w:r>
            </w:hyperlink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/26-les-offres-de-formation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4"/>
        <w:gridCol w:w="5860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capacité à concevoir et à mener des expériences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 étudier les processus génétiques et la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variation phénotypique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capacité à identifier les lacunes dans les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connaissances actuelles et à proposer des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 solutions pour combler ces lacunes.</w:t>
            </w:r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58"/>
        <w:gridCol w:w="6066"/>
      </w:tblGrid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Eléments de génétique quantitative. L OLIVIER. Edi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Génétique et évolution. CLAUDE PETIT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à l’analyse génétique. GRIFFITHS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Falconer</w:t>
            </w:r>
            <w:proofErr w:type="spellEnd"/>
            <w:r>
              <w:rPr>
                <w:rFonts w:ascii="Calibri" w:eastAsia="Calibri" w:hAnsi="Calibri" w:cs="Calibri"/>
              </w:rPr>
              <w:t xml:space="preserve"> D.S., Mackay T.F.C., 1996. Introduction t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quantitative </w:t>
            </w:r>
            <w:proofErr w:type="spellStart"/>
            <w:r>
              <w:rPr>
                <w:rFonts w:ascii="Calibri" w:eastAsia="Calibri" w:hAnsi="Calibri" w:cs="Calibri"/>
              </w:rPr>
              <w:t>genetics</w:t>
            </w:r>
            <w:proofErr w:type="spellEnd"/>
            <w:r>
              <w:rPr>
                <w:rFonts w:ascii="Calibri" w:eastAsia="Calibri" w:hAnsi="Calibri" w:cs="Calibri"/>
              </w:rPr>
              <w:t>. Longman.</w:t>
            </w:r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https://www2.unil.ch/rdp/</w:t>
              </w:r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teaching/courses/QG/qg.ht</w:t>
              </w:r>
            </w:hyperlink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https://sites.google.com/site/ucdavisquantgen/home</w:t>
              </w:r>
            </w:hyperlink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3C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http://qgg.jouy.inra.fr/</w:t>
              </w:r>
            </w:hyperlink>
          </w:p>
          <w:p w:rsidR="00BB3C60" w:rsidRDefault="00E50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3C60" w:rsidRDefault="00BB3C6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E504CE">
                <w:rPr>
                  <w:rFonts w:ascii="Calibri" w:eastAsia="Calibri" w:hAnsi="Calibri" w:cs="Calibri"/>
                  <w:color w:val="0000FF"/>
                  <w:u w:val="single"/>
                </w:rPr>
                <w:t>http://qgen.bio.ed.ac.uk/</w:t>
              </w:r>
            </w:hyperlink>
          </w:p>
        </w:tc>
      </w:tr>
    </w:tbl>
    <w:p w:rsidR="00BB3C60" w:rsidRDefault="00BB3C60">
      <w:pPr>
        <w:spacing w:after="160" w:line="259" w:lineRule="auto"/>
        <w:rPr>
          <w:rFonts w:ascii="Calibri" w:eastAsia="Calibri" w:hAnsi="Calibri" w:cs="Calibri"/>
        </w:rPr>
      </w:pPr>
    </w:p>
    <w:p w:rsidR="00BB3C60" w:rsidRDefault="00E504C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BB3C60" w:rsidRDefault="00BB3C6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1624" w:dyaOrig="1839">
          <v:rect id="rectole0000000000" o:spid="_x0000_i1025" style="width:81pt;height:92.25pt" o:ole="" o:preferrelative="t" stroked="f">
            <v:imagedata r:id="rId11" o:title=""/>
          </v:rect>
          <o:OLEObject Type="Embed" ProgID="StaticMetafile" ShapeID="rectole0000000000" DrawAspect="Content" ObjectID="_1742162040" r:id="rId12"/>
        </w:object>
      </w:r>
    </w:p>
    <w:sectPr w:rsidR="00BB3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E20"/>
    <w:multiLevelType w:val="multilevel"/>
    <w:tmpl w:val="0DA6F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3C60"/>
    <w:rsid w:val="00BB3C60"/>
    <w:rsid w:val="00E5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cdavisquantgen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l.ch/rdp/teaching/courses/QG/qg.ht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nv.univ-tiaret.dz/index.php/10-formations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moodle.univ-tiaret.dz/course/view.php" TargetMode="External"/><Relationship Id="rId10" Type="http://schemas.openxmlformats.org/officeDocument/2006/relationships/hyperlink" Target="http://qgen.bio.ed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gg.jouy.inr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3</cp:revision>
  <dcterms:created xsi:type="dcterms:W3CDTF">2023-04-05T00:07:00Z</dcterms:created>
  <dcterms:modified xsi:type="dcterms:W3CDTF">2023-04-05T00:08:00Z</dcterms:modified>
</cp:coreProperties>
</file>